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8079" w14:textId="77777777" w:rsidR="00FC2EC8" w:rsidRPr="00FC2EC8" w:rsidRDefault="00FC2EC8" w:rsidP="00FC2EC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FC2EC8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Rusal</w:t>
      </w:r>
      <w:proofErr w:type="spellEnd"/>
      <w:r w:rsidRPr="00FC2EC8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 veut changer d’identité pour refléter sa croissance verte</w:t>
      </w:r>
    </w:p>
    <w:p w14:paraId="59397630" w14:textId="77777777" w:rsid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</w:pPr>
    </w:p>
    <w:p w14:paraId="5DFE5B51" w14:textId="4713AF50" w:rsidR="00FC2EC8" w:rsidRP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proofErr w:type="gramStart"/>
      <w:r w:rsidRPr="00FC2EC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Moscou.-</w:t>
      </w:r>
      <w:proofErr w:type="gramEnd"/>
      <w:r w:rsidRPr="00FC2EC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Le producteur russe d’aluminium </w:t>
      </w:r>
      <w:proofErr w:type="spellStart"/>
      <w:r w:rsidRPr="00FC2EC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Rusal</w:t>
      </w:r>
      <w:proofErr w:type="spellEnd"/>
      <w:r w:rsidRPr="00FC2EC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prévoit de changer de nom et de scinder ses activités en deux entités aux stratégies bien distinctes afin de mettre en valeur son activité de production d’aluminium bas carbone.</w:t>
      </w:r>
    </w:p>
    <w:p w14:paraId="02020F44" w14:textId="77777777" w:rsidR="00FC2EC8" w:rsidRP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24105934" w14:textId="77777777" w:rsidR="00FC2EC8" w:rsidRP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L’activité aluminium bas carbone serait baptisée Al+. « </w:t>
      </w:r>
      <w:r w:rsidRPr="00FC2EC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Al+ sera l’un des leaders dans l’aluminium vert</w:t>
      </w: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a déclaré Lord Barker, </w:t>
      </w:r>
      <w:proofErr w:type="spellStart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pdg</w:t>
      </w:r>
      <w:proofErr w:type="spellEnd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de la société mère </w:t>
      </w:r>
      <w:proofErr w:type="spellStart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En+Group</w:t>
      </w:r>
      <w:proofErr w:type="spellEnd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 Ce projet nécessite toutefois de consulter les actionnaires et d’obtenir l’aval des autorités réglementaires, des prêteurs ainsi que d’autres tiers.</w:t>
      </w:r>
    </w:p>
    <w:p w14:paraId="223AEDE5" w14:textId="77777777" w:rsidR="00FC2EC8" w:rsidRP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«</w:t>
      </w:r>
      <w:r w:rsidRPr="00FC2EC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 La croissance durable est la seule base possible (…) et nous continuerons de mettre en œuvre notre stratégie ambitieuse [environnementale, sociale et de gouvernance]</w:t>
      </w: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 », a déclaré </w:t>
      </w:r>
      <w:proofErr w:type="spellStart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Evgenii</w:t>
      </w:r>
      <w:proofErr w:type="spellEnd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</w:t>
      </w:r>
      <w:proofErr w:type="spellStart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Nikitin</w:t>
      </w:r>
      <w:proofErr w:type="spellEnd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, directeur général de </w:t>
      </w:r>
      <w:proofErr w:type="spellStart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Rusal</w:t>
      </w:r>
      <w:proofErr w:type="spellEnd"/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</w:t>
      </w:r>
    </w:p>
    <w:p w14:paraId="49C5380B" w14:textId="77777777" w:rsidR="00FC2EC8" w:rsidRPr="00FC2EC8" w:rsidRDefault="00FC2EC8" w:rsidP="00FC2EC8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La nouvelle société se concentrera sur le marché intérieur russe, qui avec celui de la Communauté des États indépendants (CEI) ont représenté 24% des parts de vente du groupe au premier trimestre 2021, contre 22% il y a un an. « </w:t>
      </w:r>
      <w:r w:rsidRPr="00FC2EC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 xml:space="preserve">Cette scission garantit en outre l'avenir d'actifs importants en Russie qui ont </w:t>
      </w:r>
      <w:proofErr w:type="gramStart"/>
      <w:r w:rsidRPr="00FC2EC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>également</w:t>
      </w:r>
      <w:proofErr w:type="gramEnd"/>
      <w:r w:rsidRPr="00FC2EC8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fr-BE"/>
        </w:rPr>
        <w:t xml:space="preserve"> un avenir dans un monde à faible émission de carbone, mais qui nécessitent une autre approche fondamentale de la technologie et une autre trajectoire d'investissement que celle de nos activités à portée internationale </w:t>
      </w:r>
      <w:r w:rsidRPr="00FC2EC8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», a estimé Lord Barker, pour qui les chaînes d'approvisionnement durables deviennent des points clés pour les acteurs internationaux.</w:t>
      </w:r>
    </w:p>
    <w:p w14:paraId="019E7A1C" w14:textId="77777777" w:rsidR="00815D6F" w:rsidRDefault="00815D6F"/>
    <w:sectPr w:rsidR="0081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C8"/>
    <w:rsid w:val="00815D6F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EC25"/>
  <w15:chartTrackingRefBased/>
  <w15:docId w15:val="{58BE0C94-7223-4C31-AFA2-7F1F8164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2021-05-26T06:53:00Z</dcterms:created>
  <dcterms:modified xsi:type="dcterms:W3CDTF">2021-05-26T06:56:00Z</dcterms:modified>
</cp:coreProperties>
</file>